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2" w:rsidRDefault="006B2C72" w:rsidP="006B2C7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B2C72" w:rsidRDefault="006B2C72" w:rsidP="006B2C7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6B2C72" w:rsidRDefault="006B2C72" w:rsidP="006B2C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ЧЕРНООЗЕРНОГО СЕЛЬСОВЕТА</w:t>
      </w:r>
    </w:p>
    <w:p w:rsidR="006B2C72" w:rsidRDefault="006B2C72" w:rsidP="006B2C72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ШИРИНСКОГО РАЙОНА РЕСПУБЛИКИ ХАКАСИЯ</w:t>
      </w:r>
    </w:p>
    <w:p w:rsidR="006B2C72" w:rsidRDefault="006B2C72" w:rsidP="006B2C72">
      <w:pPr>
        <w:jc w:val="center"/>
      </w:pPr>
    </w:p>
    <w:p w:rsidR="006B2C72" w:rsidRDefault="006B2C72" w:rsidP="006B2C72"/>
    <w:p w:rsidR="006B2C72" w:rsidRDefault="006B2C72" w:rsidP="006B2C72">
      <w:pPr>
        <w:jc w:val="center"/>
      </w:pPr>
    </w:p>
    <w:p w:rsidR="006B2C72" w:rsidRDefault="006B2C72" w:rsidP="006B2C72">
      <w:pPr>
        <w:jc w:val="center"/>
        <w:rPr>
          <w:b/>
        </w:rPr>
      </w:pPr>
      <w:r>
        <w:rPr>
          <w:b/>
        </w:rPr>
        <w:t>П О С Т А Н О В Л Е Н И Е</w:t>
      </w:r>
    </w:p>
    <w:p w:rsidR="006B2C72" w:rsidRDefault="006B2C72" w:rsidP="006B2C72">
      <w:pPr>
        <w:jc w:val="center"/>
      </w:pPr>
      <w:r>
        <w:t>АДМИНИСТРАЦИИ  ЧЕРНООЗЕРНОГО СЕЛЬСОВЕТА</w:t>
      </w:r>
    </w:p>
    <w:p w:rsidR="006B2C72" w:rsidRDefault="006B2C72" w:rsidP="006B2C72">
      <w:pPr>
        <w:jc w:val="center"/>
      </w:pPr>
    </w:p>
    <w:p w:rsidR="006B2C72" w:rsidRDefault="006B2C72" w:rsidP="006B2C72">
      <w:pPr>
        <w:jc w:val="center"/>
        <w:rPr>
          <w:b/>
        </w:rPr>
      </w:pPr>
    </w:p>
    <w:p w:rsidR="006B2C72" w:rsidRDefault="006B2C72" w:rsidP="006B2C72"/>
    <w:p w:rsidR="006B2C72" w:rsidRDefault="006B2C72" w:rsidP="006B2C72"/>
    <w:p w:rsidR="00D455EB" w:rsidRDefault="006B2C72" w:rsidP="006B2C72">
      <w:r>
        <w:t xml:space="preserve">от   </w:t>
      </w:r>
      <w:r w:rsidR="00D455EB">
        <w:t>10</w:t>
      </w:r>
      <w:r>
        <w:t xml:space="preserve"> .</w:t>
      </w:r>
      <w:r w:rsidR="00D455EB">
        <w:t>11</w:t>
      </w:r>
      <w:r>
        <w:t>. 20</w:t>
      </w:r>
      <w:r w:rsidR="00D455EB">
        <w:t>19</w:t>
      </w:r>
      <w:r>
        <w:t xml:space="preserve"> г.                                      с. Черное Озеро                                     № </w:t>
      </w:r>
      <w:r w:rsidR="00D455EB">
        <w:t>27</w:t>
      </w:r>
    </w:p>
    <w:p w:rsidR="00D455EB" w:rsidRDefault="00D455EB" w:rsidP="006B2C72"/>
    <w:p w:rsidR="00D455EB" w:rsidRDefault="00D455EB" w:rsidP="006B2C72"/>
    <w:p w:rsidR="00D455EB" w:rsidRPr="00D455EB" w:rsidRDefault="00D455EB" w:rsidP="006B2C72">
      <w:pPr>
        <w:rPr>
          <w:sz w:val="28"/>
          <w:szCs w:val="28"/>
        </w:rPr>
      </w:pPr>
      <w:r w:rsidRPr="00D455EB">
        <w:rPr>
          <w:sz w:val="28"/>
          <w:szCs w:val="28"/>
        </w:rPr>
        <w:t xml:space="preserve">Об утверждении порядков формирования перечня </w:t>
      </w:r>
    </w:p>
    <w:p w:rsidR="00D455EB" w:rsidRPr="00D455EB" w:rsidRDefault="00D455EB" w:rsidP="006B2C72">
      <w:pPr>
        <w:rPr>
          <w:sz w:val="28"/>
          <w:szCs w:val="28"/>
        </w:rPr>
      </w:pPr>
      <w:r w:rsidRPr="00D455EB">
        <w:rPr>
          <w:sz w:val="28"/>
          <w:szCs w:val="28"/>
        </w:rPr>
        <w:t>налоговых расходов Черноозерного сельсовета</w:t>
      </w:r>
    </w:p>
    <w:p w:rsidR="00D455EB" w:rsidRPr="00D455EB" w:rsidRDefault="00D455EB" w:rsidP="006B2C72">
      <w:pPr>
        <w:rPr>
          <w:sz w:val="28"/>
          <w:szCs w:val="28"/>
        </w:rPr>
      </w:pPr>
      <w:r w:rsidRPr="00D455EB">
        <w:rPr>
          <w:sz w:val="28"/>
          <w:szCs w:val="28"/>
        </w:rPr>
        <w:t>Ширинского района по Республики Хакасия</w:t>
      </w:r>
      <w:r w:rsidR="006B2C72" w:rsidRPr="00D455EB">
        <w:rPr>
          <w:sz w:val="28"/>
          <w:szCs w:val="28"/>
        </w:rPr>
        <w:t xml:space="preserve">      </w:t>
      </w:r>
    </w:p>
    <w:p w:rsidR="00D455EB" w:rsidRPr="00D455EB" w:rsidRDefault="00D455EB" w:rsidP="006B2C72">
      <w:pPr>
        <w:rPr>
          <w:sz w:val="28"/>
          <w:szCs w:val="28"/>
        </w:rPr>
      </w:pPr>
    </w:p>
    <w:p w:rsidR="00D455EB" w:rsidRDefault="00D455EB" w:rsidP="006B2C72"/>
    <w:p w:rsidR="00227E11" w:rsidRDefault="00D455EB" w:rsidP="00D455EB">
      <w:pPr>
        <w:jc w:val="both"/>
        <w:rPr>
          <w:sz w:val="28"/>
          <w:szCs w:val="28"/>
        </w:rPr>
      </w:pPr>
      <w:r>
        <w:t xml:space="preserve">    </w:t>
      </w:r>
      <w:r w:rsidR="006B2C72">
        <w:t xml:space="preserve">  </w:t>
      </w:r>
      <w:r w:rsidRPr="00D455EB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 xml:space="preserve">  174.3 Бюджетного кодекса российской Федерации, постановлением Правительства</w:t>
      </w:r>
      <w:r w:rsidR="006B2C72" w:rsidRPr="00D455EB">
        <w:rPr>
          <w:sz w:val="28"/>
          <w:szCs w:val="28"/>
        </w:rPr>
        <w:t xml:space="preserve">  </w:t>
      </w:r>
      <w:r w:rsidR="00227E11">
        <w:rPr>
          <w:sz w:val="28"/>
          <w:szCs w:val="28"/>
        </w:rPr>
        <w:t xml:space="preserve">Российской Федерации от 22.06.2019г № 796 «Об общих требованиях оценки налоговых расходов субъектов российской Федерации», руководствуясь Уставом муниципального образования- Черноозерный сельсовет Ширинского района по республики Хакасия, </w:t>
      </w:r>
    </w:p>
    <w:p w:rsidR="00227E11" w:rsidRDefault="00227E11" w:rsidP="00D455E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27E11" w:rsidRDefault="00227E11" w:rsidP="00D45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7E11" w:rsidRDefault="00227E11" w:rsidP="00227E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формирования перечня налоговых расходов Черноозерного сельсовета Ширинского района по республики Хакасия согласно приложению 1.</w:t>
      </w:r>
    </w:p>
    <w:p w:rsidR="00227E11" w:rsidRDefault="00227E11" w:rsidP="00227E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оценки налоговых расходов</w:t>
      </w:r>
      <w:r w:rsidR="006B2C72" w:rsidRPr="00227E11">
        <w:rPr>
          <w:sz w:val="28"/>
          <w:szCs w:val="28"/>
        </w:rPr>
        <w:t xml:space="preserve">   </w:t>
      </w:r>
      <w:r>
        <w:rPr>
          <w:sz w:val="28"/>
          <w:szCs w:val="28"/>
        </w:rPr>
        <w:t>Черноозерного сельсовета Ширинского района по республики Хакасия согласно приложению 2.</w:t>
      </w:r>
    </w:p>
    <w:p w:rsidR="00227E11" w:rsidRDefault="00227E11" w:rsidP="00227E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подлежит официальному опубликованиюв средствах масовой информации и размещению на официальном сайте администрации Черноозерного сельского поселения в информационно-телекоммуникационной соте «Интернет»</w:t>
      </w:r>
    </w:p>
    <w:p w:rsidR="00227E11" w:rsidRDefault="00227E11" w:rsidP="00227E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2020 года.</w:t>
      </w:r>
    </w:p>
    <w:p w:rsidR="00227E11" w:rsidRDefault="00227E11" w:rsidP="00227E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 постановления</w:t>
      </w:r>
      <w:r w:rsidR="006B2C72" w:rsidRPr="00227E1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  <w:r w:rsidR="006B2C72" w:rsidRPr="00227E11">
        <w:rPr>
          <w:sz w:val="28"/>
          <w:szCs w:val="28"/>
        </w:rPr>
        <w:t xml:space="preserve">   </w:t>
      </w:r>
    </w:p>
    <w:p w:rsidR="00227E11" w:rsidRPr="00A70DBD" w:rsidRDefault="00227E11" w:rsidP="00A70DBD">
      <w:pPr>
        <w:jc w:val="both"/>
        <w:rPr>
          <w:sz w:val="28"/>
          <w:szCs w:val="28"/>
        </w:rPr>
      </w:pPr>
    </w:p>
    <w:p w:rsidR="00A70DBD" w:rsidRPr="00A70DBD" w:rsidRDefault="00A70DBD" w:rsidP="00A70DBD">
      <w:pPr>
        <w:jc w:val="both"/>
        <w:rPr>
          <w:sz w:val="28"/>
          <w:szCs w:val="28"/>
        </w:rPr>
      </w:pPr>
      <w:r w:rsidRPr="00A70DBD">
        <w:rPr>
          <w:sz w:val="28"/>
          <w:szCs w:val="28"/>
        </w:rPr>
        <w:t xml:space="preserve">Временно исполняющий </w:t>
      </w:r>
    </w:p>
    <w:p w:rsidR="00A70DBD" w:rsidRPr="00A70DBD" w:rsidRDefault="00A70DBD" w:rsidP="00A70DB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70DBD">
        <w:rPr>
          <w:sz w:val="28"/>
          <w:szCs w:val="28"/>
        </w:rPr>
        <w:t>бязанности г</w:t>
      </w:r>
      <w:r w:rsidR="00227E11" w:rsidRPr="00A70DBD">
        <w:rPr>
          <w:sz w:val="28"/>
          <w:szCs w:val="28"/>
        </w:rPr>
        <w:t xml:space="preserve">лава поселения </w:t>
      </w:r>
    </w:p>
    <w:p w:rsidR="006B2C72" w:rsidRPr="00A70DBD" w:rsidRDefault="00227E11" w:rsidP="00A70DBD">
      <w:pPr>
        <w:jc w:val="both"/>
        <w:rPr>
          <w:sz w:val="28"/>
          <w:szCs w:val="28"/>
        </w:rPr>
      </w:pPr>
      <w:r w:rsidRPr="00A70DBD">
        <w:rPr>
          <w:sz w:val="28"/>
          <w:szCs w:val="28"/>
        </w:rPr>
        <w:t>Черноозерного</w:t>
      </w:r>
      <w:r w:rsidR="00A70DBD" w:rsidRPr="00A70DBD">
        <w:rPr>
          <w:sz w:val="28"/>
          <w:szCs w:val="28"/>
        </w:rPr>
        <w:t xml:space="preserve"> сельсовета </w:t>
      </w:r>
      <w:r w:rsidRPr="00A70DBD">
        <w:rPr>
          <w:sz w:val="28"/>
          <w:szCs w:val="28"/>
        </w:rPr>
        <w:t xml:space="preserve">сельсовета: </w:t>
      </w:r>
      <w:r w:rsidR="006B2C72" w:rsidRPr="00A70DBD">
        <w:rPr>
          <w:sz w:val="28"/>
          <w:szCs w:val="28"/>
        </w:rPr>
        <w:t xml:space="preserve">    </w:t>
      </w:r>
      <w:r w:rsidR="00A70DBD">
        <w:rPr>
          <w:sz w:val="28"/>
          <w:szCs w:val="28"/>
        </w:rPr>
        <w:t xml:space="preserve">                         Л.С. Мухменова</w:t>
      </w:r>
      <w:r w:rsidR="006B2C72" w:rsidRPr="00A70DBD">
        <w:rPr>
          <w:sz w:val="28"/>
          <w:szCs w:val="28"/>
        </w:rPr>
        <w:t xml:space="preserve">                                               </w:t>
      </w:r>
    </w:p>
    <w:p w:rsidR="006B2C72" w:rsidRDefault="006B2C72" w:rsidP="006B2C72">
      <w:pPr>
        <w:rPr>
          <w:sz w:val="28"/>
          <w:szCs w:val="28"/>
        </w:rPr>
      </w:pPr>
      <w:r>
        <w:lastRenderedPageBreak/>
        <w:t xml:space="preserve">                                                                </w:t>
      </w:r>
      <w:r w:rsidR="00A70DBD">
        <w:t xml:space="preserve">                                                      </w:t>
      </w:r>
      <w:r w:rsidR="00A70DBD" w:rsidRPr="00A70DBD">
        <w:rPr>
          <w:sz w:val="28"/>
          <w:szCs w:val="28"/>
        </w:rPr>
        <w:t>Приложение</w:t>
      </w:r>
      <w:r w:rsidR="00A70DBD">
        <w:rPr>
          <w:sz w:val="28"/>
          <w:szCs w:val="28"/>
        </w:rPr>
        <w:t xml:space="preserve"> 1</w:t>
      </w:r>
    </w:p>
    <w:p w:rsidR="00A70DBD" w:rsidRDefault="00A70DBD" w:rsidP="006B2C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A70DBD" w:rsidRDefault="00A70DBD" w:rsidP="006B2C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Черноозерного сельсовета</w:t>
      </w:r>
    </w:p>
    <w:p w:rsidR="00A70DBD" w:rsidRDefault="00A70DBD" w:rsidP="006B2C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Ширинского района по </w:t>
      </w:r>
    </w:p>
    <w:p w:rsidR="00A70DBD" w:rsidRDefault="00A70DBD" w:rsidP="006B2C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Республики Хакасия</w:t>
      </w:r>
    </w:p>
    <w:p w:rsidR="00A70DBD" w:rsidRDefault="00F4569B" w:rsidP="006B2C72">
      <w:r>
        <w:rPr>
          <w:sz w:val="28"/>
          <w:szCs w:val="28"/>
        </w:rPr>
        <w:t xml:space="preserve">                                                                           </w:t>
      </w:r>
      <w:r>
        <w:t>От 10.11.2019г № 27</w:t>
      </w:r>
    </w:p>
    <w:p w:rsidR="00F4569B" w:rsidRDefault="00F4569B" w:rsidP="006B2C72">
      <w:pPr>
        <w:rPr>
          <w:sz w:val="28"/>
          <w:szCs w:val="28"/>
        </w:rPr>
      </w:pPr>
    </w:p>
    <w:p w:rsidR="00A70DBD" w:rsidRDefault="00A70DBD" w:rsidP="006B2C72">
      <w:pPr>
        <w:rPr>
          <w:sz w:val="28"/>
          <w:szCs w:val="28"/>
        </w:rPr>
      </w:pPr>
      <w:r>
        <w:rPr>
          <w:sz w:val="28"/>
          <w:szCs w:val="28"/>
        </w:rPr>
        <w:t>Порядок формирования перечня налоговых расходов Черноозерного сельсовета Ширинского района по Республики Хакасия</w:t>
      </w:r>
    </w:p>
    <w:p w:rsidR="00A70DBD" w:rsidRDefault="00A70DBD" w:rsidP="006B2C72">
      <w:pPr>
        <w:rPr>
          <w:sz w:val="28"/>
          <w:szCs w:val="28"/>
        </w:rPr>
      </w:pPr>
    </w:p>
    <w:p w:rsidR="00A70DBD" w:rsidRDefault="00A70DBD" w:rsidP="006B2C72">
      <w:pPr>
        <w:rPr>
          <w:sz w:val="28"/>
          <w:szCs w:val="28"/>
        </w:rPr>
      </w:pPr>
    </w:p>
    <w:p w:rsidR="00A70DBD" w:rsidRPr="00A70DBD" w:rsidRDefault="00A70DBD" w:rsidP="00A70D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0DBD">
        <w:rPr>
          <w:sz w:val="28"/>
          <w:szCs w:val="28"/>
        </w:rPr>
        <w:t xml:space="preserve">Настоящий документ определяет порядок и сроки формирования перечня налоговых расходов Черноозерного сельсовета Ширинского района по </w:t>
      </w:r>
      <w:r>
        <w:rPr>
          <w:sz w:val="28"/>
          <w:szCs w:val="28"/>
        </w:rPr>
        <w:t>Р</w:t>
      </w:r>
      <w:r w:rsidRPr="00A70DBD">
        <w:rPr>
          <w:sz w:val="28"/>
          <w:szCs w:val="28"/>
        </w:rPr>
        <w:t>еспублики Хакасия</w:t>
      </w:r>
    </w:p>
    <w:p w:rsidR="00A70DBD" w:rsidRDefault="00A70DBD" w:rsidP="00A70DBD">
      <w:pPr>
        <w:rPr>
          <w:sz w:val="28"/>
          <w:szCs w:val="28"/>
        </w:rPr>
      </w:pPr>
    </w:p>
    <w:p w:rsidR="00A70DBD" w:rsidRDefault="00A70DBD" w:rsidP="00A70D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Понятия, используемые в настоящем Порядке, употребляются в значениях, опредененных в постановленнии правительства Российской Федерации от 22.06.2019 № 796 </w:t>
      </w:r>
      <w:r w:rsidR="00F4569B">
        <w:rPr>
          <w:sz w:val="28"/>
          <w:szCs w:val="28"/>
        </w:rPr>
        <w:t>«</w:t>
      </w:r>
      <w:r>
        <w:rPr>
          <w:sz w:val="28"/>
          <w:szCs w:val="28"/>
        </w:rPr>
        <w:t>Об общих требованиях к оценке эффективности налоговых расходов субъектов Российкой Федерации и муниципальных образований» (далее – Общие требования).</w:t>
      </w:r>
    </w:p>
    <w:p w:rsidR="00A70DBD" w:rsidRPr="00A70DBD" w:rsidRDefault="00A70DBD" w:rsidP="00A70DBD">
      <w:pPr>
        <w:pStyle w:val="a3"/>
        <w:rPr>
          <w:sz w:val="28"/>
          <w:szCs w:val="28"/>
        </w:rPr>
      </w:pPr>
    </w:p>
    <w:p w:rsidR="00A70DBD" w:rsidRDefault="00A70DBD" w:rsidP="00A70D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Перечень налоговых расходов </w:t>
      </w:r>
      <w:r w:rsidRPr="00A70DBD">
        <w:rPr>
          <w:sz w:val="28"/>
          <w:szCs w:val="28"/>
        </w:rPr>
        <w:t xml:space="preserve">Черноозерного сельсовета Ширинского района по </w:t>
      </w:r>
      <w:r>
        <w:rPr>
          <w:sz w:val="28"/>
          <w:szCs w:val="28"/>
        </w:rPr>
        <w:t>Р</w:t>
      </w:r>
      <w:r w:rsidRPr="00A70DBD">
        <w:rPr>
          <w:sz w:val="28"/>
          <w:szCs w:val="28"/>
        </w:rPr>
        <w:t>еспублики Хакасия</w:t>
      </w:r>
      <w:r>
        <w:rPr>
          <w:sz w:val="28"/>
          <w:szCs w:val="28"/>
        </w:rPr>
        <w:t xml:space="preserve"> (далее –перечень налоговых расходов) формируется администрацией Черноозерного сельсовета ширинского района по республики Хакасия (долее- Администрация) на очередной финансовый год и содержит следующую информацию:</w:t>
      </w:r>
    </w:p>
    <w:p w:rsidR="00A70DBD" w:rsidRPr="00A70DBD" w:rsidRDefault="00A70DBD" w:rsidP="00A70DBD">
      <w:pPr>
        <w:pStyle w:val="a3"/>
        <w:rPr>
          <w:sz w:val="28"/>
          <w:szCs w:val="28"/>
        </w:rPr>
      </w:pPr>
    </w:p>
    <w:p w:rsidR="000E44FC" w:rsidRDefault="000E44FC" w:rsidP="000E44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44FC">
        <w:rPr>
          <w:sz w:val="28"/>
          <w:szCs w:val="28"/>
        </w:rPr>
        <w:t>- наименование куратора налогового расхода- Черноозерного сельсовета Ширинского района по Республики Хакасия;</w:t>
      </w:r>
    </w:p>
    <w:p w:rsidR="000E44FC" w:rsidRDefault="000E44FC" w:rsidP="000E44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наименование налога, по которому предусматривается налоговый расход;</w:t>
      </w:r>
    </w:p>
    <w:p w:rsidR="000E44FC" w:rsidRDefault="000E44FC" w:rsidP="000E44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наименование налогового расхода;</w:t>
      </w:r>
    </w:p>
    <w:p w:rsidR="000E44FC" w:rsidRDefault="000E44FC" w:rsidP="000E44FC">
      <w:pPr>
        <w:ind w:left="284"/>
        <w:rPr>
          <w:sz w:val="28"/>
          <w:szCs w:val="28"/>
        </w:rPr>
      </w:pPr>
      <w:r w:rsidRPr="000E44FC">
        <w:rPr>
          <w:sz w:val="28"/>
          <w:szCs w:val="28"/>
        </w:rPr>
        <w:t xml:space="preserve">     - реквизиты нормативного правового акта Черноозерного сельсовета Ширинского района по Республики Хакасия</w:t>
      </w:r>
      <w:r>
        <w:rPr>
          <w:sz w:val="28"/>
          <w:szCs w:val="28"/>
        </w:rPr>
        <w:t>;</w:t>
      </w:r>
    </w:p>
    <w:p w:rsidR="000E44FC" w:rsidRDefault="000E44FC" w:rsidP="000E44F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период действия налогового расхода;</w:t>
      </w:r>
    </w:p>
    <w:p w:rsidR="000E44FC" w:rsidRDefault="000E44FC" w:rsidP="000E44F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-  размер налоговой ставки, в пределах которой предоставляется налоговая льгота;</w:t>
      </w:r>
    </w:p>
    <w:p w:rsidR="000E44FC" w:rsidRDefault="000E44FC" w:rsidP="000E44F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целевая категория налогового расхода (социальный, стимулирующий, технический налоговый расход);</w:t>
      </w:r>
    </w:p>
    <w:p w:rsidR="000E44FC" w:rsidRDefault="000E44FC" w:rsidP="000E44F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цель предоставления налогового расхода;</w:t>
      </w:r>
    </w:p>
    <w:p w:rsidR="000E44FC" w:rsidRDefault="000E44FC" w:rsidP="000E44F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-  наименование муниципальной программы (подпрограммы, задачи муниципальной программы), или направления (цели) социально-экономической политики Черноозерного сельсовета, не относящиеся к муниципальным программам, на достижение</w:t>
      </w:r>
      <w:r w:rsidR="003C7EB7">
        <w:rPr>
          <w:sz w:val="28"/>
          <w:szCs w:val="28"/>
        </w:rPr>
        <w:t xml:space="preserve"> которого направлен налоговый расход;</w:t>
      </w:r>
    </w:p>
    <w:p w:rsidR="003C7EB7" w:rsidRDefault="003C7EB7" w:rsidP="003C7EB7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наименование целевого индикатора (показателя), определенного муниципальной программой, или направлением (целью) социально-экономической политики, не относящиеся к муниципальным программам, на достижение которого направлен налоговый расход;</w:t>
      </w:r>
    </w:p>
    <w:p w:rsidR="003C7EB7" w:rsidRDefault="003C7EB7" w:rsidP="003C7EB7">
      <w:pPr>
        <w:ind w:left="284"/>
        <w:rPr>
          <w:sz w:val="28"/>
          <w:szCs w:val="28"/>
        </w:rPr>
      </w:pPr>
      <w:r>
        <w:rPr>
          <w:sz w:val="28"/>
          <w:szCs w:val="28"/>
        </w:rPr>
        <w:t>4.   Перечень налоговых расходов в срок до 20 декабря утверждается распоряжением администрации и размещается на официальном сайте администрации Черноозерного сельсовета.</w:t>
      </w:r>
    </w:p>
    <w:p w:rsidR="003C7EB7" w:rsidRDefault="003C7EB7" w:rsidP="003C7EB7">
      <w:pPr>
        <w:ind w:left="284"/>
        <w:rPr>
          <w:sz w:val="28"/>
          <w:szCs w:val="28"/>
        </w:rPr>
      </w:pPr>
      <w:r>
        <w:rPr>
          <w:sz w:val="28"/>
          <w:szCs w:val="28"/>
        </w:rPr>
        <w:t>5.   перечень налоговых расходов на текущий финансовый год уточняется до 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декабря (в случае уточнения структрурных элементов муниципальных программ в рамках рассмотрения и утверждения проекта решения о бюдете на очередной финансовый год и плановый период и установления новых налоговых расходов, действие которых распространяется на текущий налоговый период)</w:t>
      </w:r>
    </w:p>
    <w:p w:rsidR="003C7EB7" w:rsidRDefault="003C7EB7" w:rsidP="003C7EB7">
      <w:pPr>
        <w:ind w:left="284"/>
        <w:rPr>
          <w:sz w:val="28"/>
          <w:szCs w:val="28"/>
        </w:rPr>
      </w:pPr>
    </w:p>
    <w:p w:rsidR="003C7EB7" w:rsidRDefault="003C7EB7" w:rsidP="000E44FC">
      <w:pPr>
        <w:ind w:left="284"/>
        <w:rPr>
          <w:sz w:val="28"/>
          <w:szCs w:val="28"/>
        </w:rPr>
      </w:pPr>
    </w:p>
    <w:p w:rsidR="000E44FC" w:rsidRPr="000E44FC" w:rsidRDefault="000E44FC" w:rsidP="000E44FC">
      <w:pPr>
        <w:ind w:left="284"/>
        <w:rPr>
          <w:sz w:val="28"/>
          <w:szCs w:val="28"/>
        </w:rPr>
      </w:pPr>
    </w:p>
    <w:p w:rsidR="000E44FC" w:rsidRPr="000E44FC" w:rsidRDefault="000E44FC" w:rsidP="000E44FC">
      <w:pPr>
        <w:ind w:left="360"/>
        <w:rPr>
          <w:sz w:val="28"/>
          <w:szCs w:val="28"/>
        </w:rPr>
      </w:pPr>
    </w:p>
    <w:p w:rsidR="000E44FC" w:rsidRPr="000E44FC" w:rsidRDefault="000E44FC" w:rsidP="000E44FC">
      <w:pPr>
        <w:pStyle w:val="a3"/>
        <w:rPr>
          <w:sz w:val="28"/>
          <w:szCs w:val="28"/>
        </w:rPr>
      </w:pPr>
    </w:p>
    <w:p w:rsidR="000E44FC" w:rsidRPr="00A70DBD" w:rsidRDefault="000E44FC" w:rsidP="000E44FC">
      <w:pPr>
        <w:pStyle w:val="a3"/>
        <w:rPr>
          <w:sz w:val="28"/>
          <w:szCs w:val="28"/>
        </w:rPr>
      </w:pPr>
    </w:p>
    <w:p w:rsidR="00A70DBD" w:rsidRPr="00A70DBD" w:rsidRDefault="00A70DBD" w:rsidP="000E44FC">
      <w:pPr>
        <w:pStyle w:val="a3"/>
        <w:rPr>
          <w:sz w:val="28"/>
          <w:szCs w:val="28"/>
        </w:rPr>
      </w:pPr>
    </w:p>
    <w:p w:rsidR="006B2C72" w:rsidRDefault="006B2C72" w:rsidP="006B2C72"/>
    <w:p w:rsidR="00285C62" w:rsidRDefault="000549EF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/>
    <w:p w:rsidR="003C7EB7" w:rsidRDefault="003C7EB7" w:rsidP="003C7EB7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</w:t>
      </w:r>
      <w:r w:rsidRPr="00A70DB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3C7EB7" w:rsidRDefault="003C7EB7" w:rsidP="003C7E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3C7EB7" w:rsidRDefault="003C7EB7" w:rsidP="003C7E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Черноозерного сельсовета</w:t>
      </w:r>
    </w:p>
    <w:p w:rsidR="003C7EB7" w:rsidRDefault="003C7EB7" w:rsidP="003C7E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Ширинского района по </w:t>
      </w:r>
    </w:p>
    <w:p w:rsidR="003C7EB7" w:rsidRDefault="003C7EB7" w:rsidP="003C7E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Республики Хакасия</w:t>
      </w:r>
    </w:p>
    <w:p w:rsidR="003C7EB7" w:rsidRDefault="00F4569B">
      <w:r>
        <w:t xml:space="preserve">                                                                                        От 10.11.2019г № 27</w:t>
      </w:r>
    </w:p>
    <w:p w:rsidR="00F4569B" w:rsidRDefault="00F4569B"/>
    <w:p w:rsidR="003C7EB7" w:rsidRDefault="003C7EB7"/>
    <w:p w:rsidR="003C7EB7" w:rsidRDefault="003C7EB7" w:rsidP="000616C9">
      <w:pPr>
        <w:jc w:val="both"/>
      </w:pPr>
    </w:p>
    <w:p w:rsidR="00F4569B" w:rsidRDefault="00F4569B" w:rsidP="000616C9">
      <w:pPr>
        <w:jc w:val="both"/>
        <w:rPr>
          <w:sz w:val="28"/>
          <w:szCs w:val="28"/>
        </w:rPr>
      </w:pPr>
      <w:r>
        <w:t xml:space="preserve"> </w:t>
      </w:r>
      <w:r w:rsidRPr="00F4569B">
        <w:rPr>
          <w:sz w:val="28"/>
          <w:szCs w:val="28"/>
        </w:rPr>
        <w:t>Порядок оценки налоговых расходов Черноозерного</w:t>
      </w:r>
      <w:r>
        <w:rPr>
          <w:sz w:val="28"/>
          <w:szCs w:val="28"/>
        </w:rPr>
        <w:t xml:space="preserve"> сельсовета Ширинского</w:t>
      </w:r>
    </w:p>
    <w:p w:rsidR="003C7EB7" w:rsidRPr="00F4569B" w:rsidRDefault="00F4569B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района по Республики Хакасия</w:t>
      </w:r>
    </w:p>
    <w:p w:rsidR="003C7EB7" w:rsidRDefault="003C7EB7" w:rsidP="000616C9">
      <w:pPr>
        <w:jc w:val="both"/>
      </w:pPr>
    </w:p>
    <w:p w:rsidR="003C7EB7" w:rsidRDefault="00F4569B" w:rsidP="000616C9">
      <w:pPr>
        <w:jc w:val="both"/>
        <w:rPr>
          <w:sz w:val="28"/>
          <w:szCs w:val="28"/>
        </w:rPr>
      </w:pPr>
      <w:r>
        <w:t xml:space="preserve">                                                                </w:t>
      </w:r>
      <w:r w:rsidRPr="00F4569B">
        <w:rPr>
          <w:sz w:val="28"/>
          <w:szCs w:val="28"/>
          <w:lang w:val="en-US"/>
        </w:rPr>
        <w:t>I</w:t>
      </w:r>
      <w:r w:rsidRPr="00F4569B">
        <w:rPr>
          <w:sz w:val="28"/>
          <w:szCs w:val="28"/>
        </w:rPr>
        <w:t>.Общие положения</w:t>
      </w:r>
    </w:p>
    <w:p w:rsidR="00F4569B" w:rsidRDefault="00F4569B" w:rsidP="000616C9">
      <w:pPr>
        <w:jc w:val="both"/>
        <w:rPr>
          <w:sz w:val="28"/>
          <w:szCs w:val="28"/>
        </w:rPr>
      </w:pPr>
    </w:p>
    <w:p w:rsidR="00F4569B" w:rsidRPr="00F4569B" w:rsidRDefault="00F4569B" w:rsidP="000616C9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F4569B">
        <w:rPr>
          <w:sz w:val="28"/>
          <w:szCs w:val="28"/>
        </w:rPr>
        <w:t>Настоящий документ определяет порядок и сроки ежегодного проведения оценки объемов и оценки эффективности налоговых расходов Черноозерного сельсовета Ширинского района по Республики Хакасия.</w:t>
      </w:r>
    </w:p>
    <w:p w:rsidR="00F4569B" w:rsidRDefault="00F4569B" w:rsidP="000616C9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Понятия, использеумые в настоящем Порядке, употребляются в значениях, определенных в постановлении Правительства Российской Федерации от 22.06.2019 № 796 «Об общих требованиях к оценке эффективности налоговых расходов субъектов Российкой Федерации и муниципальных образований»</w:t>
      </w:r>
      <w:r w:rsidR="002B3AD4">
        <w:rPr>
          <w:sz w:val="28"/>
          <w:szCs w:val="28"/>
        </w:rPr>
        <w:t xml:space="preserve"> (далее- Общие требования).</w:t>
      </w:r>
    </w:p>
    <w:p w:rsidR="002B3AD4" w:rsidRDefault="002B3AD4" w:rsidP="000616C9">
      <w:pPr>
        <w:pStyle w:val="a3"/>
        <w:ind w:left="420"/>
        <w:jc w:val="both"/>
        <w:rPr>
          <w:sz w:val="28"/>
          <w:szCs w:val="28"/>
        </w:rPr>
      </w:pPr>
    </w:p>
    <w:p w:rsidR="002B3AD4" w:rsidRDefault="002B3AD4" w:rsidP="000616C9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en-US"/>
        </w:rPr>
        <w:t>II</w:t>
      </w:r>
      <w:r w:rsidRPr="002B3AD4">
        <w:rPr>
          <w:sz w:val="28"/>
          <w:szCs w:val="28"/>
        </w:rPr>
        <w:t xml:space="preserve">. </w:t>
      </w:r>
      <w:r>
        <w:rPr>
          <w:sz w:val="28"/>
          <w:szCs w:val="28"/>
        </w:rPr>
        <w:t>Формирование информации о</w:t>
      </w:r>
    </w:p>
    <w:p w:rsidR="002B3AD4" w:rsidRDefault="002B3AD4" w:rsidP="000616C9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нормативных, целевых и фискальных характеристиках </w:t>
      </w:r>
    </w:p>
    <w:p w:rsidR="002B3AD4" w:rsidRDefault="002B3AD4" w:rsidP="000616C9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налоговых расходов</w:t>
      </w:r>
    </w:p>
    <w:p w:rsidR="000616C9" w:rsidRDefault="000616C9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16C9" w:rsidRDefault="000616C9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 </w:t>
      </w:r>
      <w:r w:rsidRPr="00F4569B">
        <w:rPr>
          <w:sz w:val="28"/>
          <w:szCs w:val="28"/>
        </w:rPr>
        <w:t>Черноозерного сельсовета Ширинского района по Республики Хакасия</w:t>
      </w:r>
      <w:r>
        <w:rPr>
          <w:sz w:val="28"/>
          <w:szCs w:val="28"/>
        </w:rPr>
        <w:t xml:space="preserve"> (приложение к настоящему Порядку) в следующем порядке.</w:t>
      </w:r>
    </w:p>
    <w:p w:rsidR="000616C9" w:rsidRDefault="000616C9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>2.2      Ежегодно в срок до 1 февраля администрация Черноозерного сельсовета на базе перечня налоговых расходов</w:t>
      </w:r>
      <w:r w:rsidRPr="000616C9">
        <w:rPr>
          <w:sz w:val="28"/>
          <w:szCs w:val="28"/>
        </w:rPr>
        <w:t xml:space="preserve"> </w:t>
      </w:r>
      <w:r w:rsidRPr="00F4569B">
        <w:rPr>
          <w:sz w:val="28"/>
          <w:szCs w:val="28"/>
        </w:rPr>
        <w:t>Черноозерного сельсовета Ширинского района по Республики Хакасия</w:t>
      </w:r>
      <w:r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расходов, содержащую показатели, определенные пунктами 1-13 приложения к настоящему Порядку, и направляет данную информацию в УФПС Росиии по Республики Хакасия. </w:t>
      </w:r>
    </w:p>
    <w:p w:rsidR="000616C9" w:rsidRDefault="000616C9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>2.3     УФНС России по Республики Хакасия направляет в Администрацию фискальную информацию, определенную в Общих требованиях.</w:t>
      </w:r>
    </w:p>
    <w:p w:rsidR="000616C9" w:rsidRDefault="000616C9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 Администрация формирует информацию о налоговых расходах </w:t>
      </w:r>
      <w:r w:rsidRPr="00F4569B">
        <w:rPr>
          <w:sz w:val="28"/>
          <w:szCs w:val="28"/>
        </w:rPr>
        <w:t>Черноозерного сельсовета Ширинского района по Республики Хакасия</w:t>
      </w:r>
      <w:r>
        <w:rPr>
          <w:sz w:val="28"/>
          <w:szCs w:val="28"/>
        </w:rPr>
        <w:t xml:space="preserve"> с учетом полученной от УФНС Росиии по республики Хакасия фискальной информации, результатов расчетов совокупного бюджетного эффекта по </w:t>
      </w:r>
      <w:r>
        <w:rPr>
          <w:sz w:val="28"/>
          <w:szCs w:val="28"/>
        </w:rPr>
        <w:lastRenderedPageBreak/>
        <w:t>стимулирующим льготам согласно пунктам 1-9,11-13,19,19,23 приложения к настоящему Порядку.</w:t>
      </w:r>
    </w:p>
    <w:p w:rsidR="000616C9" w:rsidRDefault="000616C9" w:rsidP="000616C9">
      <w:pPr>
        <w:jc w:val="both"/>
        <w:rPr>
          <w:sz w:val="28"/>
          <w:szCs w:val="28"/>
        </w:rPr>
      </w:pPr>
    </w:p>
    <w:p w:rsidR="00F8049E" w:rsidRDefault="00F8049E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.Оценка налоговых расходов</w:t>
      </w:r>
    </w:p>
    <w:p w:rsidR="00F8049E" w:rsidRDefault="00F8049E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формирование предложений по сохранению (уточнению, отмене),</w:t>
      </w:r>
    </w:p>
    <w:p w:rsidR="00F8049E" w:rsidRDefault="00F8049E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установлению расходов </w:t>
      </w:r>
      <w:r w:rsidRPr="00F4569B">
        <w:rPr>
          <w:sz w:val="28"/>
          <w:szCs w:val="28"/>
        </w:rPr>
        <w:t xml:space="preserve">Черноозерного сельсовета </w:t>
      </w:r>
    </w:p>
    <w:p w:rsidR="00F8049E" w:rsidRDefault="00F8049E" w:rsidP="00061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4569B">
        <w:rPr>
          <w:sz w:val="28"/>
          <w:szCs w:val="28"/>
        </w:rPr>
        <w:t>Ширинского района по Республики Хакасия</w:t>
      </w:r>
    </w:p>
    <w:p w:rsidR="00F8049E" w:rsidRPr="00F8049E" w:rsidRDefault="00F8049E" w:rsidP="00F8049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F8049E">
        <w:rPr>
          <w:sz w:val="28"/>
          <w:szCs w:val="28"/>
        </w:rPr>
        <w:t xml:space="preserve">Оценка налоговых расходов осуществляется Администрацией и включает: </w:t>
      </w:r>
    </w:p>
    <w:p w:rsidR="00F8049E" w:rsidRDefault="00F8049E" w:rsidP="00F8049E">
      <w:pPr>
        <w:pStyle w:val="a3"/>
        <w:ind w:left="704"/>
        <w:jc w:val="both"/>
        <w:rPr>
          <w:sz w:val="28"/>
          <w:szCs w:val="28"/>
        </w:rPr>
      </w:pPr>
      <w:r>
        <w:rPr>
          <w:sz w:val="28"/>
          <w:szCs w:val="28"/>
        </w:rPr>
        <w:t>- оценку объемов налоговых расходов;</w:t>
      </w:r>
    </w:p>
    <w:p w:rsidR="00F8049E" w:rsidRDefault="00F8049E" w:rsidP="00F8049E">
      <w:pPr>
        <w:pStyle w:val="a3"/>
        <w:ind w:left="704"/>
        <w:jc w:val="both"/>
        <w:rPr>
          <w:sz w:val="28"/>
          <w:szCs w:val="28"/>
        </w:rPr>
      </w:pPr>
      <w:r>
        <w:rPr>
          <w:sz w:val="28"/>
          <w:szCs w:val="28"/>
        </w:rPr>
        <w:t>- оценку эффективности налоговых расходов.</w:t>
      </w:r>
    </w:p>
    <w:p w:rsidR="00F8049E" w:rsidRDefault="00F8049E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 Оценка эффективности налоговых расходов включает:</w:t>
      </w:r>
    </w:p>
    <w:p w:rsidR="00F8049E" w:rsidRDefault="00F8049E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оценку целесообразности налоговых расходов;</w:t>
      </w:r>
    </w:p>
    <w:p w:rsidR="00F8049E" w:rsidRDefault="00F8049E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оценку результативности налоговых расходов.</w:t>
      </w:r>
    </w:p>
    <w:p w:rsidR="00F8049E" w:rsidRDefault="00F8049E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 Оценка эффективности налоговых расходов осуществляется на основании методики оценки эффективности налоговых расходов, утвержденной Администрацией с учетом Общих требований.</w:t>
      </w:r>
    </w:p>
    <w:p w:rsidR="00F8049E" w:rsidRDefault="00F8049E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  Администрация осуществляет оценку налогового расхода за год, предшествующий отчетному и формирует:</w:t>
      </w:r>
    </w:p>
    <w:p w:rsidR="00F8049E" w:rsidRDefault="00F8049E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данные согласно пунктам 10.14-16.18.22 приложения к настоящему Порядку;</w:t>
      </w:r>
    </w:p>
    <w:p w:rsidR="00F8049E" w:rsidRDefault="00F8049E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пояснения, содержащие выводы о достижении целевых характеристик налогового расхода, вкладе налогового расхода в достижении целей муниципальной программы и (или) направлений (целей) социально-экономической политики</w:t>
      </w:r>
      <w:r w:rsidR="00A93956">
        <w:rPr>
          <w:sz w:val="28"/>
          <w:szCs w:val="28"/>
        </w:rPr>
        <w:t xml:space="preserve"> муниципального образования, о наличии или об отсутствии более результативных альтернативных механизмов их достижения;</w:t>
      </w:r>
    </w:p>
    <w:p w:rsidR="00A93956" w:rsidRDefault="00A93956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предложения по сохранению (уточнению, отмене), установлению (в случае необходимости) налоговых расходов.</w:t>
      </w:r>
    </w:p>
    <w:p w:rsidR="00A93956" w:rsidRDefault="00A93956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  В предложения по уточнению и отмене налогового расхода включается информация:</w:t>
      </w:r>
    </w:p>
    <w:p w:rsidR="00A93956" w:rsidRDefault="00A93956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 причине предлагаемого уточнения, отмены налогового расхода, установленной проведенной оценкой налоговых расходов;</w:t>
      </w:r>
    </w:p>
    <w:p w:rsidR="00A93956" w:rsidRDefault="00A93956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 целесообразности уточнения, отмены налогового расхода (в соответствии с целями муниципальных программ и (или) целями социально- экономической политики </w:t>
      </w:r>
      <w:r w:rsidRPr="00F4569B">
        <w:rPr>
          <w:sz w:val="28"/>
          <w:szCs w:val="28"/>
        </w:rPr>
        <w:t>Черноозерного сельсовета Ширинского района по Республики Хакасия</w:t>
      </w:r>
      <w:r>
        <w:rPr>
          <w:sz w:val="28"/>
          <w:szCs w:val="28"/>
        </w:rPr>
        <w:t>.</w:t>
      </w:r>
    </w:p>
    <w:p w:rsidR="00A93956" w:rsidRDefault="00A93956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 количестве потенциальных получателей налогового расхода;</w:t>
      </w:r>
    </w:p>
    <w:p w:rsidR="00A93956" w:rsidRDefault="00A93956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о прогнозе сумм поступлений в бюджет Черноозерного сельсовета в результате уточнения, отмены налогового расхода.</w:t>
      </w:r>
    </w:p>
    <w:p w:rsidR="00A93956" w:rsidRDefault="00A93956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3.6    Предложения по установлению новых видов налоговых расходов формируются Администрацией в рамках их компетенции и должны содержать следующую информацию:</w:t>
      </w:r>
    </w:p>
    <w:p w:rsidR="00A93956" w:rsidRDefault="00A93956" w:rsidP="00A93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целесообразности установления налогового расхода ((в соответствии с целями муниципальных программ и (или) целями социально- экономической </w:t>
      </w:r>
      <w:r>
        <w:rPr>
          <w:sz w:val="28"/>
          <w:szCs w:val="28"/>
        </w:rPr>
        <w:lastRenderedPageBreak/>
        <w:t xml:space="preserve">политики </w:t>
      </w:r>
      <w:r w:rsidRPr="00F4569B">
        <w:rPr>
          <w:sz w:val="28"/>
          <w:szCs w:val="28"/>
        </w:rPr>
        <w:t>Черноозерного сельсовета Ширинского района по Республики Хакасия</w:t>
      </w:r>
      <w:r>
        <w:rPr>
          <w:sz w:val="28"/>
          <w:szCs w:val="28"/>
        </w:rPr>
        <w:t>.</w:t>
      </w:r>
    </w:p>
    <w:p w:rsidR="00A93956" w:rsidRDefault="00597AC5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наименование муниципальной программы (подпрограммы, задачи муниципальной программы)  или нарпавления (цели) социально-экономической политики Черноозерного сельсовета, не относящиеся к муниципальным программам;</w:t>
      </w:r>
    </w:p>
    <w:p w:rsidR="00597AC5" w:rsidRDefault="00597AC5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наименование целевого индикатора (показателя)муниципальной программы (подпрограммы, задачи муниципальной программы), или направления (цели) социально-экономичкской политики Черноозерного сельсовета, не относящиеся к муниципальным программам, на достижениие которого направлено предоставление налогового расхода;</w:t>
      </w:r>
    </w:p>
    <w:p w:rsidR="00597AC5" w:rsidRDefault="00597AC5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 наличии альтернативных форм муниципальной поддержки потенциальных получателей льгот;</w:t>
      </w:r>
    </w:p>
    <w:p w:rsidR="00597AC5" w:rsidRDefault="00597AC5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прогноз количества потенциальных пользователей налогового расхода</w:t>
      </w:r>
      <w:r w:rsidR="002153D5">
        <w:rPr>
          <w:sz w:val="28"/>
          <w:szCs w:val="28"/>
        </w:rPr>
        <w:t>;</w:t>
      </w:r>
    </w:p>
    <w:p w:rsidR="002153D5" w:rsidRDefault="002153D5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-прогноз объемов налоговых расходов бюджета Черноозерного сельсовета в результате установления налогового расхода по видам налогов на очередной финансовый год и плановый период;</w:t>
      </w:r>
    </w:p>
    <w:p w:rsidR="002153D5" w:rsidRDefault="002153D5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прогноз сумм поступления налогов в бюджет Черноозерного сельсовета на очередной финансовый год и плановый период в разрезе налогов;</w:t>
      </w:r>
    </w:p>
    <w:p w:rsidR="002153D5" w:rsidRDefault="002153D5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предоложения по формированию условий предоставления налогового расхода (виды деятельности, сроки предосттавления, условия по уровню заработной платы и т.д).</w:t>
      </w:r>
    </w:p>
    <w:p w:rsidR="002153D5" w:rsidRDefault="002153D5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    Предложения по уточнению, отмене, установлению налоговых раходов учитываются при формировании предложений по налоговой политике Чер</w:t>
      </w:r>
      <w:r w:rsidR="00A66A70">
        <w:rPr>
          <w:sz w:val="28"/>
          <w:szCs w:val="28"/>
        </w:rPr>
        <w:t>ноозеного сельсовета, регулирующих налогообложение в муниципальном образовании.</w:t>
      </w:r>
    </w:p>
    <w:p w:rsidR="00A66A70" w:rsidRDefault="00A66A70" w:rsidP="00F8049E">
      <w:pPr>
        <w:jc w:val="both"/>
        <w:rPr>
          <w:sz w:val="28"/>
          <w:szCs w:val="28"/>
        </w:rPr>
      </w:pPr>
    </w:p>
    <w:p w:rsidR="00A66A70" w:rsidRDefault="00A66A70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en-US"/>
        </w:rPr>
        <w:t>IV</w:t>
      </w:r>
      <w:r w:rsidRPr="00A66A70">
        <w:rPr>
          <w:sz w:val="28"/>
          <w:szCs w:val="28"/>
        </w:rPr>
        <w:t>.</w:t>
      </w:r>
      <w:r>
        <w:rPr>
          <w:sz w:val="28"/>
          <w:szCs w:val="28"/>
        </w:rPr>
        <w:t xml:space="preserve"> Обобщение и направление </w:t>
      </w:r>
    </w:p>
    <w:p w:rsidR="00A66A70" w:rsidRDefault="00A66A70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результатов оценки эффективности налоговых расходов</w:t>
      </w:r>
    </w:p>
    <w:p w:rsidR="00A66A70" w:rsidRDefault="00A66A70" w:rsidP="00F8049E">
      <w:pPr>
        <w:jc w:val="both"/>
        <w:rPr>
          <w:sz w:val="28"/>
          <w:szCs w:val="28"/>
        </w:rPr>
      </w:pPr>
    </w:p>
    <w:p w:rsidR="00A66A70" w:rsidRDefault="00A66A70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  Администрация обобщает результаты оценки эффективности налоговых расходов.</w:t>
      </w:r>
    </w:p>
    <w:p w:rsidR="00A66A70" w:rsidRDefault="00A66A70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>4.2   Администрация направляет обобщенную информацию о результатах оценки налоговых расходов по перечню показателей для проведения оценки налоговых расходов Черноозерного сельсовета Ширинского района по Республики Хакасия согласно приложению к настоящему порядку в уполномоченный финансовый орган в срок до 1 августа.</w:t>
      </w:r>
    </w:p>
    <w:p w:rsidR="00A66A70" w:rsidRDefault="00A66A70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Уточненные результаты оценки налоговых расходов Черноозерного сельсовета при необходимости по той же форме направляются в уполномоченный финансовый орган в срок до  20 августа.</w:t>
      </w:r>
    </w:p>
    <w:p w:rsidR="00A66A70" w:rsidRDefault="00A66A70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>4.3    Администрация формирует информацию об оценке объемов налоговых расходов бюджета Черноозерного сельсовет за отчетный финансовый год, на  текущий финансовый год, очередной финансовый год и плановый период и направляет его в срок до 15 августа в уполномоченный финансовый орган.</w:t>
      </w:r>
    </w:p>
    <w:p w:rsidR="00A66A70" w:rsidRDefault="00A66A70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    результаты рассмотрения оценки налоговых расходов Черноозерного сельсовета Ширинского района по </w:t>
      </w:r>
      <w:r w:rsidR="008E1F39">
        <w:rPr>
          <w:sz w:val="28"/>
          <w:szCs w:val="28"/>
        </w:rPr>
        <w:t>Р</w:t>
      </w:r>
      <w:r>
        <w:rPr>
          <w:sz w:val="28"/>
          <w:szCs w:val="28"/>
        </w:rPr>
        <w:t>еспублики Хакасия учитываются при  формировании основных направлений бюджетной и налоговой политики Черноозерного сельсовета, а также при  проведения оценки эфективности реализации муниципальных</w:t>
      </w:r>
      <w:r w:rsidR="008E1F39">
        <w:rPr>
          <w:sz w:val="28"/>
          <w:szCs w:val="28"/>
        </w:rPr>
        <w:t xml:space="preserve"> программ.</w:t>
      </w:r>
    </w:p>
    <w:p w:rsidR="008E1F39" w:rsidRPr="00A66A70" w:rsidRDefault="008E1F39" w:rsidP="00F8049E">
      <w:pPr>
        <w:jc w:val="both"/>
        <w:rPr>
          <w:sz w:val="28"/>
          <w:szCs w:val="28"/>
        </w:rPr>
      </w:pPr>
      <w:r>
        <w:rPr>
          <w:sz w:val="28"/>
          <w:szCs w:val="28"/>
        </w:rPr>
        <w:t>4.5    Информация о налоговых расходов Черноозерного сельсовета Ширинского района по Республики Хакасия размещается до 1 октября на официальном сайте администрации Черноозерного сельсовета.</w:t>
      </w:r>
    </w:p>
    <w:p w:rsidR="00F4569B" w:rsidRPr="00F4569B" w:rsidRDefault="00F4569B" w:rsidP="000616C9">
      <w:pPr>
        <w:jc w:val="both"/>
        <w:rPr>
          <w:sz w:val="28"/>
          <w:szCs w:val="28"/>
        </w:rPr>
      </w:pPr>
    </w:p>
    <w:p w:rsidR="00F4569B" w:rsidRDefault="00F4569B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8E1F39">
      <w:pPr>
        <w:pStyle w:val="a3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8E1F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                </w:t>
      </w:r>
    </w:p>
    <w:p w:rsidR="008E1F39" w:rsidRDefault="008E1F39" w:rsidP="008E1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Порядку оценки налоговых расходов</w:t>
      </w:r>
    </w:p>
    <w:p w:rsidR="008E1F39" w:rsidRDefault="008E1F39" w:rsidP="008E1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Черноозерного сельсовета Ширинского</w:t>
      </w:r>
    </w:p>
    <w:p w:rsidR="008E1F39" w:rsidRDefault="008E1F39" w:rsidP="008E1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района по Республики Хакасия</w:t>
      </w:r>
    </w:p>
    <w:p w:rsidR="008E1F39" w:rsidRDefault="008E1F39" w:rsidP="008E1F39">
      <w:pPr>
        <w:rPr>
          <w:sz w:val="28"/>
          <w:szCs w:val="28"/>
        </w:rPr>
      </w:pPr>
    </w:p>
    <w:p w:rsidR="008E1F39" w:rsidRDefault="008E1F39" w:rsidP="008E1F39">
      <w:pPr>
        <w:rPr>
          <w:sz w:val="28"/>
          <w:szCs w:val="28"/>
        </w:rPr>
      </w:pPr>
      <w:r>
        <w:rPr>
          <w:sz w:val="28"/>
          <w:szCs w:val="28"/>
        </w:rPr>
        <w:t xml:space="preserve">    Перечень показателей для проведения оценки налоговых расходов</w:t>
      </w:r>
    </w:p>
    <w:p w:rsidR="008E1F39" w:rsidRDefault="008E1F39" w:rsidP="008E1F39">
      <w:pPr>
        <w:rPr>
          <w:sz w:val="28"/>
          <w:szCs w:val="28"/>
        </w:rPr>
      </w:pPr>
      <w:r>
        <w:rPr>
          <w:sz w:val="28"/>
          <w:szCs w:val="28"/>
        </w:rPr>
        <w:t>Черноозерного сельсовета Ширинского района по Республики Хакасия</w:t>
      </w:r>
    </w:p>
    <w:p w:rsidR="008E1F39" w:rsidRDefault="008E1F39" w:rsidP="008E1F39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1F39" w:rsidTr="008E1F39">
        <w:tc>
          <w:tcPr>
            <w:tcW w:w="4672" w:type="dxa"/>
          </w:tcPr>
          <w:p w:rsidR="008E1F39" w:rsidRDefault="009A5802" w:rsidP="008E1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3" w:type="dxa"/>
          </w:tcPr>
          <w:p w:rsidR="008E1F39" w:rsidRDefault="009A5802" w:rsidP="008E1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</w:t>
            </w:r>
          </w:p>
        </w:tc>
      </w:tr>
      <w:tr w:rsidR="009A5802" w:rsidTr="009A5802">
        <w:trPr>
          <w:trHeight w:val="781"/>
        </w:trPr>
        <w:tc>
          <w:tcPr>
            <w:tcW w:w="9345" w:type="dxa"/>
            <w:gridSpan w:val="2"/>
          </w:tcPr>
          <w:p w:rsidR="009A5802" w:rsidRPr="009A5802" w:rsidRDefault="009A5802" w:rsidP="009A580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A5802">
              <w:rPr>
                <w:sz w:val="28"/>
                <w:szCs w:val="28"/>
              </w:rPr>
              <w:t>.</w:t>
            </w:r>
            <w:r w:rsidRPr="009A5802">
              <w:rPr>
                <w:sz w:val="22"/>
                <w:szCs w:val="22"/>
              </w:rPr>
              <w:t>Нормативные характеристики налоговых расходов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9A5802" w:rsidRDefault="009A5802" w:rsidP="008E1F39">
            <w:pPr>
              <w:rPr>
                <w:sz w:val="22"/>
                <w:szCs w:val="22"/>
              </w:rPr>
            </w:pPr>
            <w:r w:rsidRPr="009A580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Нормативные правовые акты Черноозерного сельсовета,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673" w:type="dxa"/>
          </w:tcPr>
          <w:p w:rsidR="008E1F39" w:rsidRPr="009A5802" w:rsidRDefault="009A5802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9A5802" w:rsidRDefault="009A5802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Условия предоставления налоговых льгот, освобождений и иных преференций для плательщиков налогов, установленные нормативными правовыми актами и муниципального образования.</w:t>
            </w:r>
          </w:p>
        </w:tc>
        <w:tc>
          <w:tcPr>
            <w:tcW w:w="4673" w:type="dxa"/>
          </w:tcPr>
          <w:p w:rsidR="008E1F39" w:rsidRPr="009A5802" w:rsidRDefault="009A5802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9A5802" w:rsidRDefault="00BB11E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673" w:type="dxa"/>
          </w:tcPr>
          <w:p w:rsidR="008E1F39" w:rsidRPr="009A5802" w:rsidRDefault="00BB11E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BB11EC" w:rsidRDefault="00BB11EC" w:rsidP="00BB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BB11EC">
              <w:rPr>
                <w:sz w:val="22"/>
                <w:szCs w:val="22"/>
              </w:rPr>
              <w:t xml:space="preserve">Даты вступления в силу положений нормативных правовых актов </w:t>
            </w:r>
            <w:r>
              <w:rPr>
                <w:sz w:val="22"/>
                <w:szCs w:val="22"/>
              </w:rPr>
              <w:t>Черноозерного сельсовета, устанавливающих налоговые льготы, освобождения и иные преференции по налогам</w:t>
            </w:r>
          </w:p>
        </w:tc>
        <w:tc>
          <w:tcPr>
            <w:tcW w:w="4673" w:type="dxa"/>
          </w:tcPr>
          <w:p w:rsidR="008E1F39" w:rsidRPr="009A5802" w:rsidRDefault="00BB11E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BB11EC" w:rsidRDefault="00BB11EC" w:rsidP="00BB11EC">
            <w:pPr>
              <w:rPr>
                <w:sz w:val="22"/>
                <w:szCs w:val="22"/>
              </w:rPr>
            </w:pPr>
            <w:r w:rsidRPr="00BB11EC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Даты начала действия предоставленного нормативными правовыми актами Черноозерного сельсовета права на налоговые льготы, освобождения и иные преференции по налогам</w:t>
            </w:r>
          </w:p>
        </w:tc>
        <w:tc>
          <w:tcPr>
            <w:tcW w:w="4673" w:type="dxa"/>
          </w:tcPr>
          <w:p w:rsidR="008E1F39" w:rsidRPr="009A5802" w:rsidRDefault="00BB11E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BB11EC" w:rsidRDefault="00BB11EC" w:rsidP="00BB11EC">
            <w:pPr>
              <w:rPr>
                <w:sz w:val="22"/>
                <w:szCs w:val="22"/>
              </w:rPr>
            </w:pPr>
            <w:r w:rsidRPr="00BB11EC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Период действия налоговых льгот, освобождений и иных преференций по налогам, предоставленных нормативными правовыми актами Черноозерного сельсовета</w:t>
            </w:r>
          </w:p>
        </w:tc>
        <w:tc>
          <w:tcPr>
            <w:tcW w:w="4673" w:type="dxa"/>
          </w:tcPr>
          <w:p w:rsidR="008E1F39" w:rsidRPr="009A5802" w:rsidRDefault="00BB11E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BB11EC" w:rsidRDefault="00BB11EC" w:rsidP="00BB11EC">
            <w:pPr>
              <w:rPr>
                <w:sz w:val="22"/>
                <w:szCs w:val="22"/>
              </w:rPr>
            </w:pPr>
            <w:r w:rsidRPr="00BB11EC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Дата прекращения действия налоговых льгот, освобождений и иных преференций по налогам, </w:t>
            </w:r>
            <w:r>
              <w:rPr>
                <w:sz w:val="22"/>
                <w:szCs w:val="22"/>
              </w:rPr>
              <w:t>предоставленных нормативными правовыми актами Черноозерного сельсовета</w:t>
            </w:r>
          </w:p>
        </w:tc>
        <w:tc>
          <w:tcPr>
            <w:tcW w:w="4673" w:type="dxa"/>
          </w:tcPr>
          <w:p w:rsidR="008E1F39" w:rsidRPr="009A5802" w:rsidRDefault="00BB11E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BB11EC" w:rsidTr="0091637B">
        <w:tc>
          <w:tcPr>
            <w:tcW w:w="9345" w:type="dxa"/>
            <w:gridSpan w:val="2"/>
          </w:tcPr>
          <w:p w:rsidR="00BB11EC" w:rsidRDefault="00BB11EC" w:rsidP="008E1F39">
            <w:pPr>
              <w:rPr>
                <w:sz w:val="22"/>
                <w:szCs w:val="22"/>
              </w:rPr>
            </w:pPr>
          </w:p>
          <w:p w:rsidR="00BB11EC" w:rsidRPr="00BB11EC" w:rsidRDefault="00BB11E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E073B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Целевые характеристики</w:t>
            </w:r>
            <w:r w:rsidR="00E073BC">
              <w:rPr>
                <w:sz w:val="22"/>
                <w:szCs w:val="22"/>
              </w:rPr>
              <w:t xml:space="preserve"> налоговых расходов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9A5802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Наименование налоговых льгот, освобождений и иных преференций по налогам</w:t>
            </w:r>
          </w:p>
        </w:tc>
        <w:tc>
          <w:tcPr>
            <w:tcW w:w="4673" w:type="dxa"/>
          </w:tcPr>
          <w:p w:rsidR="008E1F39" w:rsidRPr="009A5802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 w:rsidRPr="00E073BC">
              <w:rPr>
                <w:sz w:val="22"/>
                <w:szCs w:val="22"/>
              </w:rPr>
              <w:t xml:space="preserve">9. </w:t>
            </w:r>
            <w:r>
              <w:rPr>
                <w:sz w:val="22"/>
                <w:szCs w:val="22"/>
              </w:rPr>
              <w:t>Целевая категория налогового расхода</w:t>
            </w:r>
          </w:p>
        </w:tc>
        <w:tc>
          <w:tcPr>
            <w:tcW w:w="4673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Tr="008E1F39">
        <w:tc>
          <w:tcPr>
            <w:tcW w:w="4672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Цели предоставления налоговых льгот, освобождений и иных преференций для плательщиков налогов, установленных </w:t>
            </w:r>
            <w:r>
              <w:rPr>
                <w:sz w:val="22"/>
                <w:szCs w:val="22"/>
              </w:rPr>
              <w:lastRenderedPageBreak/>
              <w:t>нормативными правовыми актами Черноозерного сельсовета</w:t>
            </w:r>
          </w:p>
        </w:tc>
        <w:tc>
          <w:tcPr>
            <w:tcW w:w="4673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 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673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673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673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0D4632" w:rsidRPr="00E073BC" w:rsidTr="008E1F39">
        <w:tc>
          <w:tcPr>
            <w:tcW w:w="4672" w:type="dxa"/>
          </w:tcPr>
          <w:p w:rsidR="000D4632" w:rsidRDefault="000D4632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14.Показатель (индикатор) достижений целей муниципальных программ и (или) целей социально- экономической Черноозерного сельсовета,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3" w:type="dxa"/>
          </w:tcPr>
          <w:p w:rsidR="000D4632" w:rsidRDefault="000D4632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E073BC" w:rsidP="000D4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463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673" w:type="dxa"/>
          </w:tcPr>
          <w:p w:rsidR="008E1F39" w:rsidRPr="00E073BC" w:rsidRDefault="00E073BC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E073BC" w:rsidP="000D4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463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 w:rsidR="000D4632">
              <w:rPr>
                <w:sz w:val="22"/>
                <w:szCs w:val="22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2004г.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673" w:type="dxa"/>
          </w:tcPr>
          <w:p w:rsidR="008E1F39" w:rsidRPr="00E073BC" w:rsidRDefault="000D4632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0D4632" w:rsidRPr="00E073BC" w:rsidTr="001A2FF7">
        <w:tc>
          <w:tcPr>
            <w:tcW w:w="9345" w:type="dxa"/>
            <w:gridSpan w:val="2"/>
          </w:tcPr>
          <w:p w:rsidR="000D4632" w:rsidRDefault="000D4632" w:rsidP="008E1F39">
            <w:pPr>
              <w:rPr>
                <w:sz w:val="22"/>
                <w:szCs w:val="22"/>
              </w:rPr>
            </w:pPr>
          </w:p>
          <w:p w:rsidR="000D4632" w:rsidRPr="000D4632" w:rsidRDefault="000D4632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0D463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Фискальные характеристики налогового органа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0D4632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Объем налоговых льгот, освобождений и иных преференций, предоставленных для плательщиков налогов, в соответствии с нормативными правовыми актами Черноозерного сельсовета за отчетный год и за го</w:t>
            </w:r>
            <w:r w:rsidR="00743D80">
              <w:rPr>
                <w:sz w:val="22"/>
                <w:szCs w:val="22"/>
              </w:rPr>
              <w:t>д, предшествующий отчетному году (тыс. рублей)</w:t>
            </w:r>
          </w:p>
        </w:tc>
        <w:tc>
          <w:tcPr>
            <w:tcW w:w="4673" w:type="dxa"/>
          </w:tcPr>
          <w:p w:rsidR="008E1F39" w:rsidRPr="00E073BC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743D80" w:rsidP="00005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Оценка объема предаставленных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r w:rsidR="000058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рублей)</w:t>
            </w:r>
          </w:p>
        </w:tc>
        <w:tc>
          <w:tcPr>
            <w:tcW w:w="4673" w:type="dxa"/>
          </w:tcPr>
          <w:p w:rsidR="008E1F39" w:rsidRPr="00E073BC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Черноозерного сельсовета</w:t>
            </w:r>
          </w:p>
        </w:tc>
        <w:tc>
          <w:tcPr>
            <w:tcW w:w="4673" w:type="dxa"/>
          </w:tcPr>
          <w:p w:rsidR="008E1F39" w:rsidRPr="00E073BC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20.Базовый объем налогов, задекларированный для уплаты в бюджет Черноозерного </w:t>
            </w:r>
            <w:r>
              <w:rPr>
                <w:sz w:val="22"/>
                <w:szCs w:val="22"/>
              </w:rPr>
              <w:lastRenderedPageBreak/>
              <w:t xml:space="preserve">сельсовета плательщиками налогов, имеющими право на налоговые льготы, освобождения и иные преференции, установленные нормативными правовыми актами Черноозерного сельсовета (тыс. руб.) </w:t>
            </w:r>
          </w:p>
        </w:tc>
        <w:tc>
          <w:tcPr>
            <w:tcW w:w="4673" w:type="dxa"/>
          </w:tcPr>
          <w:p w:rsidR="008E1F39" w:rsidRPr="00E073BC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Черноозерного сельсовета Ширинского района по Республики Хакасия</w:t>
            </w:r>
          </w:p>
        </w:tc>
      </w:tr>
      <w:tr w:rsidR="008E1F39" w:rsidRPr="00E073BC" w:rsidTr="008E1F39">
        <w:tc>
          <w:tcPr>
            <w:tcW w:w="4672" w:type="dxa"/>
          </w:tcPr>
          <w:p w:rsidR="008E1F39" w:rsidRPr="00E073BC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 Объем налогов, задекларированный для уплаты в консалидированный бюджет Черноозерного сельсовета плательщиками налогов, имеющими право на налоговые льготы, освобождения и иные преференции, за 6 лет, предшествующих отчетному финансовому году (тыс.</w:t>
            </w:r>
            <w:r w:rsidR="0000586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рублей)</w:t>
            </w:r>
          </w:p>
        </w:tc>
        <w:tc>
          <w:tcPr>
            <w:tcW w:w="4673" w:type="dxa"/>
          </w:tcPr>
          <w:p w:rsidR="008E1F39" w:rsidRPr="00E073BC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743D80" w:rsidRPr="00E073BC" w:rsidTr="008E1F39">
        <w:tc>
          <w:tcPr>
            <w:tcW w:w="4672" w:type="dxa"/>
          </w:tcPr>
          <w:p w:rsidR="00743D80" w:rsidRDefault="00743D80" w:rsidP="00005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="00005869">
              <w:rPr>
                <w:sz w:val="22"/>
                <w:szCs w:val="22"/>
              </w:rPr>
              <w:t>Результат оценки эфективности налогового расхода</w:t>
            </w:r>
          </w:p>
        </w:tc>
        <w:tc>
          <w:tcPr>
            <w:tcW w:w="4673" w:type="dxa"/>
          </w:tcPr>
          <w:p w:rsidR="00743D80" w:rsidRDefault="00743D80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  <w:tr w:rsidR="00743D80" w:rsidRPr="00E073BC" w:rsidTr="008E1F39">
        <w:tc>
          <w:tcPr>
            <w:tcW w:w="4672" w:type="dxa"/>
          </w:tcPr>
          <w:p w:rsidR="00743D80" w:rsidRDefault="00005869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Оценка совокупного бюджетного эффекта (для стимулирующих налоговых расходов)</w:t>
            </w:r>
          </w:p>
        </w:tc>
        <w:tc>
          <w:tcPr>
            <w:tcW w:w="4673" w:type="dxa"/>
          </w:tcPr>
          <w:p w:rsidR="00743D80" w:rsidRDefault="00005869" w:rsidP="008E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Черноозерного сельсовета Ширинского района по Республики Хакасия</w:t>
            </w:r>
          </w:p>
        </w:tc>
      </w:tr>
    </w:tbl>
    <w:p w:rsidR="008E1F39" w:rsidRPr="00E073BC" w:rsidRDefault="008E1F39" w:rsidP="008E1F39">
      <w:pPr>
        <w:rPr>
          <w:sz w:val="22"/>
          <w:szCs w:val="22"/>
        </w:rPr>
      </w:pPr>
    </w:p>
    <w:p w:rsidR="008E1F39" w:rsidRDefault="008E1F39" w:rsidP="00F4569B">
      <w:pPr>
        <w:pStyle w:val="a3"/>
        <w:ind w:left="4500"/>
        <w:jc w:val="center"/>
      </w:pPr>
    </w:p>
    <w:p w:rsidR="008E1F39" w:rsidRDefault="008E1F39" w:rsidP="00F4569B">
      <w:pPr>
        <w:pStyle w:val="a3"/>
        <w:ind w:left="4500"/>
        <w:jc w:val="center"/>
      </w:pPr>
    </w:p>
    <w:sectPr w:rsidR="008E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EF" w:rsidRDefault="000549EF" w:rsidP="003C7EB7">
      <w:r>
        <w:separator/>
      </w:r>
    </w:p>
  </w:endnote>
  <w:endnote w:type="continuationSeparator" w:id="0">
    <w:p w:rsidR="000549EF" w:rsidRDefault="000549EF" w:rsidP="003C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EF" w:rsidRDefault="000549EF" w:rsidP="003C7EB7">
      <w:r>
        <w:separator/>
      </w:r>
    </w:p>
  </w:footnote>
  <w:footnote w:type="continuationSeparator" w:id="0">
    <w:p w:rsidR="000549EF" w:rsidRDefault="000549EF" w:rsidP="003C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405"/>
    <w:multiLevelType w:val="multilevel"/>
    <w:tmpl w:val="96BC1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27F4C17"/>
    <w:multiLevelType w:val="multilevel"/>
    <w:tmpl w:val="8078EA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FE4506"/>
    <w:multiLevelType w:val="hybridMultilevel"/>
    <w:tmpl w:val="C34A8904"/>
    <w:lvl w:ilvl="0" w:tplc="82186D5C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" w15:restartNumberingAfterBreak="0">
    <w:nsid w:val="183E2CCE"/>
    <w:multiLevelType w:val="hybridMultilevel"/>
    <w:tmpl w:val="321E195C"/>
    <w:lvl w:ilvl="0" w:tplc="F86A9BD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AD477CA"/>
    <w:multiLevelType w:val="hybridMultilevel"/>
    <w:tmpl w:val="8E049730"/>
    <w:lvl w:ilvl="0" w:tplc="A014C44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0B"/>
    <w:rsid w:val="00005869"/>
    <w:rsid w:val="0001000B"/>
    <w:rsid w:val="000549EF"/>
    <w:rsid w:val="000616C9"/>
    <w:rsid w:val="000D4632"/>
    <w:rsid w:val="000E44FC"/>
    <w:rsid w:val="002153D5"/>
    <w:rsid w:val="00227E11"/>
    <w:rsid w:val="002B3AD4"/>
    <w:rsid w:val="003715DD"/>
    <w:rsid w:val="003C7EB7"/>
    <w:rsid w:val="00597AC5"/>
    <w:rsid w:val="006B2C72"/>
    <w:rsid w:val="00743D80"/>
    <w:rsid w:val="008E1F39"/>
    <w:rsid w:val="009A5802"/>
    <w:rsid w:val="00A32BE3"/>
    <w:rsid w:val="00A66A70"/>
    <w:rsid w:val="00A70DBD"/>
    <w:rsid w:val="00A93956"/>
    <w:rsid w:val="00BB11EC"/>
    <w:rsid w:val="00D455EB"/>
    <w:rsid w:val="00DA1FF4"/>
    <w:rsid w:val="00E073BC"/>
    <w:rsid w:val="00F4569B"/>
    <w:rsid w:val="00F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6053"/>
  <w15:chartTrackingRefBased/>
  <w15:docId w15:val="{120288A6-1A56-4DE0-82FA-E8E39CEA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7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E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8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58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2020-03-26T08:46:00Z</cp:lastPrinted>
  <dcterms:created xsi:type="dcterms:W3CDTF">2020-03-26T03:47:00Z</dcterms:created>
  <dcterms:modified xsi:type="dcterms:W3CDTF">2020-03-26T08:46:00Z</dcterms:modified>
</cp:coreProperties>
</file>