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E9" w:rsidRPr="00447F10" w:rsidRDefault="00BB0EE9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Наименование представительного органа муниципального образования</w:t>
      </w:r>
      <w:r w:rsidR="0082112F" w:rsidRPr="00447F10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br/>
      </w:r>
      <w:r w:rsidRPr="00447F10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в соответствии с </w:t>
      </w:r>
      <w:r w:rsidR="00142A18" w:rsidRPr="00447F10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у</w:t>
      </w:r>
      <w:r w:rsidRPr="00447F10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ставом муниципального образования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5C3A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</w:t>
      </w:r>
      <w:r w:rsidR="00DF2D3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</w:t>
      </w: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F2D3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ОРГАНИЗАЦИИ ДЕЯТЕЛЬНОСТИ 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855C3A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</w:t>
      </w:r>
    </w:p>
    <w:p w:rsidR="00855C3A" w:rsidRPr="00447F10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УСТАВОМ МУНИЦИПАЛЬНОГО ОБРАЗОВАНИЯ)</w:t>
      </w:r>
    </w:p>
    <w:p w:rsidR="00855C3A" w:rsidRPr="00447F10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</w:t>
      </w:r>
      <w:r w:rsidR="00DF2D3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ВЫЯВЛЕНИЮ БЕСХОЗЯЙНЫХ НЕДВИЖИМЫХ ВЕЩЕЙ</w:t>
      </w:r>
    </w:p>
    <w:p w:rsidR="00855C3A" w:rsidRPr="00447F10" w:rsidRDefault="00DF2D34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ПРИНЯТИ</w:t>
      </w:r>
      <w:r w:rsidR="00F7615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ИХ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96692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МУНИЦИПАЛЬНУЮ СОБСТВЕННОСТЬ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855C3A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</w:t>
      </w:r>
    </w:p>
    <w:p w:rsidR="00DF2D34" w:rsidRPr="00447F10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УСТАВОМ МУНИЦИПАЛЬНОГО ОБРАЗОВАНИЯ)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_____ Устава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представительный орган муниципального образования (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решил: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  <w:r w:rsidR="00855C3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164AA1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 в соответствии с уставом муниципального образования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)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5C13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DF2D34" w:rsidRPr="00447F10">
        <w:rPr>
          <w:rFonts w:ascii="Times New Roman" w:hAnsi="Times New Roman" w:cs="Times New Roman"/>
          <w:sz w:val="28"/>
          <w:szCs w:val="28"/>
        </w:rPr>
        <w:t>ю</w:t>
      </w:r>
      <w:r w:rsidR="001D5C1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</w:t>
      </w:r>
      <w:r w:rsidR="00F7615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 собственность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164AA1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 в соответствии с уставом муниципального образования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C634EA" w:rsidTr="00E25E87">
        <w:tc>
          <w:tcPr>
            <w:tcW w:w="3544" w:type="dxa"/>
          </w:tcPr>
          <w:p w:rsidR="00BB0EE9" w:rsidRPr="00C634EA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:rsidR="00BB0EE9" w:rsidRPr="00C634EA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  <w:r w:rsidRPr="00C634EA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 xml:space="preserve">Председатель представительного органа муниципального образования </w:t>
            </w:r>
            <w:r w:rsidRPr="00C634EA">
              <w:rPr>
                <w:rFonts w:ascii="Times New Roman" w:hAnsi="Times New Roman" w:cs="Times New Roman"/>
                <w:i/>
                <w:kern w:val="2"/>
                <w:sz w:val="28"/>
                <w:szCs w:val="28"/>
                <w:u w:val="single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</w:p>
          <w:p w:rsidR="00BB0EE9" w:rsidRPr="00C634EA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</w:p>
          <w:p w:rsidR="00BB0EE9" w:rsidRPr="00C634EA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  <w:u w:val="single"/>
              </w:rPr>
            </w:pPr>
            <w:r w:rsidRPr="00C634EA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 xml:space="preserve">Глава муниципального образования </w:t>
            </w:r>
            <w:r w:rsidRPr="00C634EA">
              <w:rPr>
                <w:rFonts w:ascii="Times New Roman" w:hAnsi="Times New Roman" w:cs="Times New Roman"/>
                <w:i/>
                <w:kern w:val="2"/>
                <w:sz w:val="28"/>
                <w:szCs w:val="28"/>
                <w:u w:val="single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</w:p>
          <w:p w:rsidR="00C634EA" w:rsidRPr="00C634EA" w:rsidRDefault="00C634EA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</w:p>
          <w:p w:rsidR="00C634EA" w:rsidRPr="00C634EA" w:rsidRDefault="00C634EA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745110" w:rsidRPr="00C634EA" w:rsidRDefault="00745110" w:rsidP="00242CBB">
      <w:pPr>
        <w:pStyle w:val="ConsPlusTitle"/>
        <w:widowControl/>
        <w:jc w:val="right"/>
        <w:rPr>
          <w:kern w:val="2"/>
          <w:sz w:val="16"/>
          <w:szCs w:val="16"/>
          <w:u w:val="single"/>
        </w:rPr>
        <w:sectPr w:rsidR="00745110" w:rsidRPr="00C634EA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(</w:t>
            </w:r>
            <w:r w:rsidRPr="00447F10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наименование представительного органа в соответствии с </w:t>
            </w:r>
            <w:r w:rsidR="003E6DD3" w:rsidRPr="00447F10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у</w:t>
            </w:r>
            <w:r w:rsidRPr="00447F10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ставом муниципального образования</w:t>
            </w: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  <w:p w:rsidR="00BB0EE9" w:rsidRPr="00447F10" w:rsidRDefault="0072731F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___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447F1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447F10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164AA1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 В СООТВЕТСТВИИ С УСТАВОМ МУНИЦИПАЛЬНОГО ОБРАЗОВАНИЯ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br/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И ПРИНЯТИЮ ИХ </w:t>
      </w:r>
      <w:r w:rsidR="00D96692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164AA1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 В СООТВЕТСТВИИ</w:t>
      </w:r>
      <w:r w:rsidR="00164AA1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УСТАВОМ МУНИЦИПАЛЬНОГО ОБРАЗОВАНИЯ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164AA1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 в соответствии с уставом муниципального образования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)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</w:t>
      </w:r>
      <w:r w:rsidR="005824BF" w:rsidRPr="00447F1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56363" w:rsidRPr="00447F10">
        <w:rPr>
          <w:rFonts w:ascii="Times New Roman" w:hAnsi="Times New Roman" w:cs="Times New Roman"/>
          <w:sz w:val="28"/>
          <w:szCs w:val="28"/>
        </w:rPr>
        <w:t>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B86C1E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B86C1E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6C1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8402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B84021"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84021"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="00B84021"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="00B8402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6A0174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6A0174" w:rsidRPr="00447F10">
        <w:rPr>
          <w:rFonts w:ascii="Times New Roman" w:hAnsi="Times New Roman" w:cs="Times New Roman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447F10">
        <w:rPr>
          <w:rFonts w:ascii="Times New Roman" w:hAnsi="Times New Roman" w:cs="Times New Roman"/>
          <w:sz w:val="28"/>
          <w:szCs w:val="28"/>
        </w:rPr>
        <w:t>)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E6617" w:rsidRPr="00447F10">
        <w:rPr>
          <w:rFonts w:ascii="Times New Roman" w:hAnsi="Times New Roman" w:cs="Times New Roman"/>
          <w:sz w:val="28"/>
          <w:szCs w:val="28"/>
        </w:rPr>
        <w:t>Едино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E05561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F6B92" w:rsidRPr="00447F10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5) направляет запрос</w:t>
      </w:r>
      <w:r w:rsidR="00041857"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447F10">
        <w:rPr>
          <w:rFonts w:ascii="Times New Roman" w:hAnsi="Times New Roman" w:cs="Times New Roman"/>
          <w:sz w:val="28"/>
          <w:szCs w:val="28"/>
        </w:rPr>
        <w:t>от 21 июля 1997 года №</w:t>
      </w:r>
      <w:r w:rsidR="00B86C1E">
        <w:rPr>
          <w:rFonts w:ascii="Times New Roman" w:hAnsi="Times New Roman" w:cs="Times New Roman"/>
          <w:sz w:val="28"/>
          <w:szCs w:val="28"/>
        </w:rPr>
        <w:t xml:space="preserve"> </w:t>
      </w:r>
      <w:r w:rsidR="006F2C98" w:rsidRPr="00447F10">
        <w:rPr>
          <w:rFonts w:ascii="Times New Roman" w:hAnsi="Times New Roman" w:cs="Times New Roman"/>
          <w:sz w:val="28"/>
          <w:szCs w:val="28"/>
        </w:rPr>
        <w:t xml:space="preserve">122-ФЗ </w:t>
      </w:r>
      <w:r w:rsidRPr="00447F10">
        <w:rPr>
          <w:rFonts w:ascii="Times New Roman" w:hAnsi="Times New Roman" w:cs="Times New Roman"/>
          <w:sz w:val="28"/>
          <w:szCs w:val="28"/>
        </w:rPr>
        <w:t>«О</w:t>
      </w:r>
      <w:r w:rsidR="00B86C1E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</w:t>
      </w:r>
      <w:r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 на недвижимое имущество и сделок с ним на территории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447F10"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86C1E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6C1E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447F10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вещи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учет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E2E79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</w:t>
      </w:r>
      <w:r w:rsidR="009222B5" w:rsidRPr="00447F10">
        <w:rPr>
          <w:rFonts w:ascii="Times New Roman" w:hAnsi="Times New Roman" w:cs="Times New Roman"/>
          <w:sz w:val="28"/>
          <w:szCs w:val="28"/>
        </w:rPr>
        <w:t>обра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9222B5" w:rsidRPr="00447F10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79" w:rsidRDefault="00772179" w:rsidP="00BB0EE9">
      <w:pPr>
        <w:spacing w:after="0" w:line="240" w:lineRule="auto"/>
      </w:pPr>
      <w:r>
        <w:separator/>
      </w:r>
    </w:p>
  </w:endnote>
  <w:endnote w:type="continuationSeparator" w:id="0">
    <w:p w:rsidR="00772179" w:rsidRDefault="0077217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79" w:rsidRDefault="00772179" w:rsidP="00BB0EE9">
      <w:pPr>
        <w:spacing w:after="0" w:line="240" w:lineRule="auto"/>
      </w:pPr>
      <w:r>
        <w:separator/>
      </w:r>
    </w:p>
  </w:footnote>
  <w:footnote w:type="continuationSeparator" w:id="0">
    <w:p w:rsidR="00772179" w:rsidRDefault="00772179" w:rsidP="00BB0EE9">
      <w:pPr>
        <w:spacing w:after="0" w:line="240" w:lineRule="auto"/>
      </w:pPr>
      <w:r>
        <w:continuationSeparator/>
      </w:r>
    </w:p>
  </w:footnote>
  <w:footnote w:id="1">
    <w:p w:rsidR="005824BF" w:rsidRPr="0031148C" w:rsidRDefault="005824BF" w:rsidP="00B86C1E">
      <w:pPr>
        <w:pStyle w:val="a5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47CCD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063DD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72179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4696D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6C1E"/>
    <w:rsid w:val="00BA0A1A"/>
    <w:rsid w:val="00BA7458"/>
    <w:rsid w:val="00BB0EE9"/>
    <w:rsid w:val="00BD5C49"/>
    <w:rsid w:val="00C144FF"/>
    <w:rsid w:val="00C527AD"/>
    <w:rsid w:val="00C61E7A"/>
    <w:rsid w:val="00C634E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E9233B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6DBA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C91A-E838-4166-83EA-CBD19C42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Ильина Ирина Константиновна</cp:lastModifiedBy>
  <cp:revision>4</cp:revision>
  <cp:lastPrinted>2021-09-20T04:11:00Z</cp:lastPrinted>
  <dcterms:created xsi:type="dcterms:W3CDTF">2021-09-20T03:20:00Z</dcterms:created>
  <dcterms:modified xsi:type="dcterms:W3CDTF">2021-09-20T04:11:00Z</dcterms:modified>
</cp:coreProperties>
</file>